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62" w:rsidRDefault="00F01162" w:rsidP="00F01162">
      <w:pPr>
        <w:framePr w:w="11281" w:h="2596" w:hRule="exact" w:hSpace="180" w:wrap="around" w:vAnchor="page" w:hAnchor="page" w:x="616" w:y="2266"/>
        <w:jc w:val="both"/>
        <w:rPr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Cleaning and Facilities</w:t>
      </w:r>
    </w:p>
    <w:p w:rsidR="00F01162" w:rsidRDefault="00F01162" w:rsidP="00F01162">
      <w:pPr>
        <w:framePr w:w="11281" w:h="2596" w:hRule="exact" w:hSpace="180" w:wrap="around" w:vAnchor="page" w:hAnchor="page" w:x="616" w:y="2266"/>
        <w:jc w:val="both"/>
        <w:rPr>
          <w:b/>
          <w:sz w:val="22"/>
          <w:szCs w:val="22"/>
        </w:rPr>
      </w:pPr>
    </w:p>
    <w:p w:rsidR="00F01162" w:rsidRDefault="00F01162" w:rsidP="00F01162">
      <w:pPr>
        <w:framePr w:w="11281" w:h="2596" w:hRule="exact" w:hSpace="180" w:wrap="around" w:vAnchor="page" w:hAnchor="page" w:x="616" w:y="2266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C</w:t>
      </w:r>
      <w:r>
        <w:rPr>
          <w:rFonts w:ascii="Arial" w:hAnsi="Arial" w:cs="Arial"/>
          <w:b/>
        </w:rPr>
        <w:t xml:space="preserve">ampus </w:t>
      </w:r>
      <w:bookmarkStart w:id="0" w:name="_GoBack"/>
      <w:bookmarkEnd w:id="0"/>
    </w:p>
    <w:p w:rsidR="00F01162" w:rsidRDefault="00F01162" w:rsidP="00F01162">
      <w:pPr>
        <w:framePr w:w="11281" w:h="2596" w:hRule="exact" w:hSpace="180" w:wrap="around" w:vAnchor="page" w:hAnchor="page" w:x="616" w:y="2266"/>
        <w:tabs>
          <w:tab w:val="left" w:pos="28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JobSkills@BMet</w:t>
      </w:r>
    </w:p>
    <w:p w:rsidR="00F01162" w:rsidRDefault="00F01162" w:rsidP="00F01162">
      <w:pPr>
        <w:framePr w:w="11281" w:h="2596" w:hRule="exact" w:hSpace="180" w:wrap="around" w:vAnchor="page" w:hAnchor="page" w:x="616" w:y="2266"/>
        <w:tabs>
          <w:tab w:val="left" w:pos="28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Boulton</w:t>
      </w:r>
      <w:r>
        <w:rPr>
          <w:rFonts w:ascii="Arial" w:hAnsi="Arial" w:cs="Arial"/>
          <w:sz w:val="22"/>
          <w:szCs w:val="22"/>
        </w:rPr>
        <w:t xml:space="preserve"> College</w:t>
      </w:r>
    </w:p>
    <w:p w:rsidR="00F01162" w:rsidRDefault="00F01162" w:rsidP="00F01162">
      <w:pPr>
        <w:framePr w:w="11281" w:h="2596" w:hRule="exact" w:hSpace="180" w:wrap="around" w:vAnchor="page" w:hAnchor="page" w:x="616" w:y="2266"/>
        <w:tabs>
          <w:tab w:val="left" w:pos="28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Jennens Road</w:t>
      </w:r>
    </w:p>
    <w:p w:rsidR="00F01162" w:rsidRDefault="00F01162" w:rsidP="00F01162">
      <w:pPr>
        <w:framePr w:w="11281" w:h="2596" w:hRule="exact" w:hSpace="180" w:wrap="around" w:vAnchor="page" w:hAnchor="page" w:x="616" w:y="2266"/>
        <w:tabs>
          <w:tab w:val="left" w:pos="28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Birmingham</w:t>
      </w:r>
    </w:p>
    <w:p w:rsidR="00F01162" w:rsidRDefault="00F01162" w:rsidP="00F01162">
      <w:pPr>
        <w:framePr w:w="11281" w:h="2596" w:hRule="exact" w:hSpace="180" w:wrap="around" w:vAnchor="page" w:hAnchor="page" w:x="616" w:y="2266"/>
        <w:tabs>
          <w:tab w:val="left" w:pos="28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B4 7PS</w:t>
      </w:r>
    </w:p>
    <w:p w:rsidR="00F01162" w:rsidRDefault="00F01162" w:rsidP="00F01162">
      <w:pPr>
        <w:framePr w:w="11281" w:h="2596" w:hRule="exact" w:hSpace="180" w:wrap="around" w:vAnchor="page" w:hAnchor="page" w:x="616" w:y="2266"/>
        <w:tabs>
          <w:tab w:val="left" w:pos="2865"/>
        </w:tabs>
        <w:jc w:val="both"/>
        <w:rPr>
          <w:rFonts w:ascii="Arial" w:hAnsi="Arial" w:cs="Arial"/>
          <w:sz w:val="22"/>
          <w:szCs w:val="22"/>
        </w:rPr>
      </w:pPr>
    </w:p>
    <w:p w:rsidR="00F01162" w:rsidRDefault="00F01162" w:rsidP="00F01162">
      <w:pPr>
        <w:framePr w:w="10411" w:h="10291" w:hRule="exact" w:hSpace="180" w:wrap="around" w:vAnchor="page" w:hAnchor="page" w:x="496" w:y="4471"/>
        <w:tabs>
          <w:tab w:val="left" w:pos="2865"/>
        </w:tabs>
        <w:jc w:val="both"/>
        <w:rPr>
          <w:rFonts w:ascii="Arial" w:hAnsi="Arial" w:cs="Arial"/>
          <w:sz w:val="22"/>
          <w:szCs w:val="22"/>
        </w:rPr>
      </w:pP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b/>
          <w:sz w:val="22"/>
          <w:szCs w:val="22"/>
        </w:rPr>
      </w:pP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book a place on this course please call the </w:t>
      </w:r>
      <w:r>
        <w:rPr>
          <w:rFonts w:ascii="Arial" w:hAnsi="Arial" w:cs="Arial"/>
          <w:b/>
        </w:rPr>
        <w:t>JobSkills t</w:t>
      </w:r>
      <w:r>
        <w:rPr>
          <w:rFonts w:ascii="Arial" w:hAnsi="Arial" w:cs="Arial"/>
          <w:b/>
        </w:rPr>
        <w:t>eam on 0121 362 1174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Times New Roman"/>
          <w:b/>
        </w:rPr>
      </w:pP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Hours and times per week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da</w:t>
      </w:r>
      <w:r>
        <w:rPr>
          <w:rFonts w:ascii="Arial" w:hAnsi="Arial" w:cs="Arial"/>
          <w:sz w:val="22"/>
          <w:szCs w:val="22"/>
        </w:rPr>
        <w:t>ys per week: 9:30am – 3:30pm (15</w:t>
      </w:r>
      <w:r>
        <w:rPr>
          <w:rFonts w:ascii="Arial" w:hAnsi="Arial" w:cs="Arial"/>
          <w:sz w:val="22"/>
          <w:szCs w:val="22"/>
        </w:rPr>
        <w:t xml:space="preserve"> hours)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sz w:val="22"/>
          <w:szCs w:val="22"/>
        </w:rPr>
      </w:pP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Times New Roman"/>
          <w:b/>
        </w:rPr>
      </w:pPr>
      <w:r>
        <w:rPr>
          <w:rFonts w:ascii="Arial" w:hAnsi="Arial"/>
          <w:b/>
        </w:rPr>
        <w:t>Duration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time 2</w:t>
      </w:r>
      <w:r>
        <w:rPr>
          <w:rFonts w:ascii="Arial" w:hAnsi="Arial" w:cs="Arial"/>
          <w:sz w:val="22"/>
          <w:szCs w:val="22"/>
        </w:rPr>
        <w:t xml:space="preserve"> week course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sz w:val="22"/>
          <w:szCs w:val="22"/>
        </w:rPr>
      </w:pP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Times New Roman"/>
          <w:b/>
        </w:rPr>
      </w:pPr>
      <w:r>
        <w:rPr>
          <w:rFonts w:ascii="Arial" w:hAnsi="Arial"/>
          <w:b/>
        </w:rPr>
        <w:t>Course content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The course is aimed at operatives wishing to enter or who are directly engaged within various sectors of the Built Environment; this includes Facilities Management, Cleaning , Security, Waste Management , Grounds Maintenance, Hospitality and Catering. </w:t>
      </w:r>
      <w:r>
        <w:rPr>
          <w:rFonts w:ascii="Arial" w:hAnsi="Arial"/>
          <w:noProof/>
          <w:sz w:val="22"/>
          <w:szCs w:val="22"/>
        </w:rPr>
        <w:t>This course covers the following elements:</w:t>
      </w:r>
    </w:p>
    <w:p w:rsidR="00F01162" w:rsidRDefault="00F01162" w:rsidP="00F01162">
      <w:pPr>
        <w:framePr w:w="10411" w:h="10291" w:hRule="exact" w:hSpace="180" w:wrap="around" w:vAnchor="page" w:hAnchor="page" w:x="496" w:y="4471"/>
        <w:autoSpaceDN w:val="0"/>
        <w:ind w:left="720"/>
        <w:jc w:val="both"/>
        <w:rPr>
          <w:rFonts w:ascii="Arial" w:hAnsi="Arial" w:cs="Times New Roman"/>
          <w:noProof/>
          <w:sz w:val="22"/>
          <w:szCs w:val="22"/>
          <w:lang w:val="en-US"/>
        </w:rPr>
      </w:pPr>
    </w:p>
    <w:p w:rsidR="00F01162" w:rsidRDefault="00F01162" w:rsidP="00F01162">
      <w:pPr>
        <w:framePr w:w="10411" w:h="10291" w:hRule="exact" w:hSpace="180" w:wrap="around" w:vAnchor="page" w:hAnchor="page" w:x="496" w:y="4471"/>
        <w:numPr>
          <w:ilvl w:val="0"/>
          <w:numId w:val="1"/>
        </w:numPr>
        <w:autoSpaceDN w:val="0"/>
        <w:jc w:val="both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 xml:space="preserve">Health, safety and security in the facilities industry </w:t>
      </w:r>
    </w:p>
    <w:p w:rsidR="00F01162" w:rsidRDefault="00F01162" w:rsidP="00F01162">
      <w:pPr>
        <w:framePr w:w="10411" w:h="10291" w:hRule="exact" w:hSpace="180" w:wrap="around" w:vAnchor="page" w:hAnchor="page" w:x="496" w:y="4471"/>
        <w:numPr>
          <w:ilvl w:val="0"/>
          <w:numId w:val="1"/>
        </w:numPr>
        <w:autoSpaceDN w:val="0"/>
        <w:jc w:val="both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 xml:space="preserve">Work place hygiene in the facilities industry </w:t>
      </w:r>
    </w:p>
    <w:p w:rsidR="00F01162" w:rsidRDefault="00F01162" w:rsidP="00F01162">
      <w:pPr>
        <w:framePr w:w="10411" w:h="10291" w:hRule="exact" w:hSpace="180" w:wrap="around" w:vAnchor="page" w:hAnchor="page" w:x="496" w:y="4471"/>
        <w:numPr>
          <w:ilvl w:val="0"/>
          <w:numId w:val="2"/>
        </w:numPr>
        <w:autoSpaceDN w:val="0"/>
        <w:jc w:val="both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 xml:space="preserve">Introduction to working in the facilities industry </w:t>
      </w:r>
    </w:p>
    <w:p w:rsidR="00F01162" w:rsidRDefault="00F01162" w:rsidP="00F01162">
      <w:pPr>
        <w:framePr w:w="10411" w:h="10291" w:hRule="exact" w:hSpace="180" w:wrap="around" w:vAnchor="page" w:hAnchor="page" w:x="496" w:y="4471"/>
        <w:numPr>
          <w:ilvl w:val="0"/>
          <w:numId w:val="3"/>
        </w:numPr>
        <w:autoSpaceDN w:val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Clean and manitain washrooms</w:t>
      </w:r>
    </w:p>
    <w:p w:rsidR="00F01162" w:rsidRDefault="00F01162" w:rsidP="00F01162">
      <w:pPr>
        <w:framePr w:w="10411" w:h="10291" w:hRule="exact" w:hSpace="180" w:wrap="around" w:vAnchor="page" w:hAnchor="page" w:x="496" w:y="4471"/>
        <w:numPr>
          <w:ilvl w:val="0"/>
          <w:numId w:val="3"/>
        </w:numPr>
        <w:autoSpaceDN w:val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Prepare and clean furniture fixtures and fittings</w:t>
      </w:r>
    </w:p>
    <w:p w:rsidR="00F01162" w:rsidRDefault="00F01162" w:rsidP="00F01162">
      <w:pPr>
        <w:framePr w:w="10411" w:h="10291" w:hRule="exact" w:hSpace="180" w:wrap="around" w:vAnchor="page" w:hAnchor="page" w:x="496" w:y="4471"/>
        <w:numPr>
          <w:ilvl w:val="0"/>
          <w:numId w:val="3"/>
        </w:numPr>
        <w:autoSpaceDN w:val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Prepare and clean interior walls and windows</w:t>
      </w:r>
    </w:p>
    <w:p w:rsidR="00F01162" w:rsidRDefault="00F01162" w:rsidP="00F01162">
      <w:pPr>
        <w:framePr w:w="10411" w:h="10291" w:hRule="exact" w:hSpace="180" w:wrap="around" w:vAnchor="page" w:hAnchor="page" w:x="496" w:y="4471"/>
        <w:numPr>
          <w:ilvl w:val="0"/>
          <w:numId w:val="3"/>
        </w:numPr>
        <w:autoSpaceDN w:val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Prepare and suction clean floor surfaces</w:t>
      </w:r>
    </w:p>
    <w:p w:rsidR="00F01162" w:rsidRDefault="00F01162" w:rsidP="00F01162">
      <w:pPr>
        <w:framePr w:w="10411" w:h="10291" w:hRule="exact" w:hSpace="180" w:wrap="around" w:vAnchor="page" w:hAnchor="page" w:x="496" w:y="4471"/>
        <w:numPr>
          <w:ilvl w:val="0"/>
          <w:numId w:val="3"/>
        </w:numPr>
        <w:autoSpaceDN w:val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Clean and dispose of bodily fluids, spillages and hazardous items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 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Qualification</w:t>
      </w:r>
      <w:r>
        <w:rPr>
          <w:rFonts w:ascii="Arial" w:hAnsi="Arial" w:cs="Arial"/>
          <w:b/>
        </w:rPr>
        <w:t>s achieved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Times New Roman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Level 1 Award in Introduction to the Facilities Industry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Level 1 Award in Practical Cleaning Skills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sz w:val="22"/>
          <w:szCs w:val="22"/>
        </w:rPr>
      </w:pP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Times New Roman"/>
          <w:b/>
        </w:rPr>
      </w:pPr>
      <w:r>
        <w:rPr>
          <w:rFonts w:ascii="Arial" w:hAnsi="Arial"/>
          <w:b/>
        </w:rPr>
        <w:t>Entry and eligibility requirements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Motivation and willingness to learn.</w:t>
      </w:r>
      <w:proofErr w:type="gramEnd"/>
      <w:r>
        <w:rPr>
          <w:rFonts w:ascii="Arial" w:hAnsi="Arial" w:cs="Arial"/>
          <w:sz w:val="22"/>
          <w:szCs w:val="22"/>
        </w:rPr>
        <w:t xml:space="preserve">  Applicants will be required to complete an in</w:t>
      </w:r>
      <w:r>
        <w:rPr>
          <w:rFonts w:ascii="Arial" w:hAnsi="Arial" w:cs="Arial"/>
          <w:sz w:val="22"/>
          <w:szCs w:val="22"/>
        </w:rPr>
        <w:t xml:space="preserve">itial assessment of Entry Level 3 </w:t>
      </w:r>
      <w:r>
        <w:rPr>
          <w:rFonts w:ascii="Arial" w:hAnsi="Arial" w:cs="Arial"/>
          <w:sz w:val="22"/>
          <w:szCs w:val="22"/>
        </w:rPr>
        <w:t>English and Mathematics.  Applicants will need to be unemployed and be in receipt of an unemployment benefit in order to be assessed for full fee remission.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b/>
          <w:sz w:val="22"/>
          <w:szCs w:val="22"/>
        </w:rPr>
      </w:pP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 Requirements</w:t>
      </w:r>
    </w:p>
    <w:p w:rsidR="00F01162" w:rsidRDefault="00F01162" w:rsidP="00F01162">
      <w:pPr>
        <w:framePr w:w="10411" w:h="10291" w:hRule="exact" w:hSpace="180" w:wrap="around" w:vAnchor="page" w:hAnchor="page" w:x="496" w:y="447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Bank statement (or other form of ID) with address details on plus National Insurance Number.</w:t>
      </w:r>
      <w:proofErr w:type="gramEnd"/>
      <w:r>
        <w:rPr>
          <w:rFonts w:ascii="Arial" w:hAnsi="Arial" w:cs="Arial"/>
          <w:sz w:val="22"/>
          <w:szCs w:val="22"/>
        </w:rPr>
        <w:t xml:space="preserve"> Applicants will need to provide proof of benefits (letter from DWP or bank statement dated within 4 weeks prior to starting the course).</w:t>
      </w:r>
    </w:p>
    <w:p w:rsidR="00D61BC9" w:rsidRPr="00D61BC9" w:rsidRDefault="00D61BC9" w:rsidP="00F01162">
      <w:pPr>
        <w:ind w:right="744"/>
        <w:rPr>
          <w:rFonts w:ascii="Arial" w:hAnsi="Arial"/>
          <w:sz w:val="20"/>
          <w:szCs w:val="20"/>
        </w:rPr>
      </w:pPr>
    </w:p>
    <w:sectPr w:rsidR="00D61BC9" w:rsidRPr="00D61BC9" w:rsidSect="00D61BC9">
      <w:headerReference w:type="even" r:id="rId9"/>
      <w:headerReference w:type="default" r:id="rId10"/>
      <w:headerReference w:type="first" r:id="rId11"/>
      <w:pgSz w:w="11900" w:h="16840"/>
      <w:pgMar w:top="2552" w:right="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72" w:rsidRDefault="00F45272" w:rsidP="00D61BC9">
      <w:r>
        <w:separator/>
      </w:r>
    </w:p>
  </w:endnote>
  <w:endnote w:type="continuationSeparator" w:id="0">
    <w:p w:rsidR="00F45272" w:rsidRDefault="00F45272" w:rsidP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72" w:rsidRDefault="00F45272" w:rsidP="00D61BC9">
      <w:r>
        <w:separator/>
      </w:r>
    </w:p>
  </w:footnote>
  <w:footnote w:type="continuationSeparator" w:id="0">
    <w:p w:rsidR="00F45272" w:rsidRDefault="00F45272" w:rsidP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F0116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F0116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.2pt;margin-top:-129.8pt;width:595.45pt;height:841.9pt;z-index:-251658240;mso-wrap-edited:f;mso-position-horizontal-relative:margin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F0116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208B"/>
    <w:multiLevelType w:val="hybridMultilevel"/>
    <w:tmpl w:val="7CB6C9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A27D8B"/>
    <w:multiLevelType w:val="hybridMultilevel"/>
    <w:tmpl w:val="25581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A97B86"/>
    <w:multiLevelType w:val="hybridMultilevel"/>
    <w:tmpl w:val="3B7C88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9"/>
    <w:rsid w:val="008D7A22"/>
    <w:rsid w:val="00CD55F1"/>
    <w:rsid w:val="00D61BC9"/>
    <w:rsid w:val="00F01162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3586B-750F-48A2-B280-AB03E9DA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Bobby Birdi</cp:lastModifiedBy>
  <cp:revision>2</cp:revision>
  <dcterms:created xsi:type="dcterms:W3CDTF">2017-02-03T13:03:00Z</dcterms:created>
  <dcterms:modified xsi:type="dcterms:W3CDTF">2017-02-03T13:03:00Z</dcterms:modified>
</cp:coreProperties>
</file>